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1D" w:rsidRDefault="00C65E19" w:rsidP="00DE1F1D">
      <w:pPr>
        <w:jc w:val="center"/>
        <w:rPr>
          <w:rFonts w:ascii="Arial" w:hAnsi="Arial"/>
          <w:b/>
          <w:iCs/>
          <w:sz w:val="22"/>
        </w:rPr>
      </w:pPr>
      <w:bookmarkStart w:id="0" w:name="_GoBack"/>
      <w:bookmarkEnd w:id="0"/>
      <w:r>
        <w:rPr>
          <w:rFonts w:ascii="Arial" w:hAnsi="Arial"/>
          <w:b/>
          <w:iCs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-80645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6D2" w:rsidRPr="00EA32AA" w:rsidRDefault="007706D2" w:rsidP="00DE1F1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7706D2" w:rsidRPr="00250D7B" w:rsidRDefault="007706D2" w:rsidP="00DE1F1D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9.85pt;margin-top:-6.3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pfOCZt8AAAALAQAADwAAAAAAAAAAAAAAAAB/BAAAZHJzL2Rv&#10;d25yZXYueG1sUEsFBgAAAAAEAAQA8wAAAIsFAAAAAA==&#10;">
                <v:textbox>
                  <w:txbxContent>
                    <w:p w:rsidR="007706D2" w:rsidRPr="00EA32AA" w:rsidRDefault="007706D2" w:rsidP="00DE1F1D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7706D2" w:rsidRPr="00250D7B" w:rsidRDefault="007706D2" w:rsidP="00DE1F1D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7706D2" w:rsidRDefault="007706D2" w:rsidP="00DE1F1D">
      <w:pPr>
        <w:jc w:val="center"/>
        <w:rPr>
          <w:rFonts w:ascii="Arial" w:hAnsi="Arial"/>
          <w:b/>
          <w:iCs/>
          <w:sz w:val="22"/>
        </w:rPr>
      </w:pPr>
    </w:p>
    <w:p w:rsidR="007706D2" w:rsidRDefault="007706D2" w:rsidP="00DE1F1D">
      <w:pPr>
        <w:jc w:val="center"/>
        <w:rPr>
          <w:rFonts w:ascii="Arial" w:hAnsi="Arial"/>
          <w:b/>
          <w:iCs/>
          <w:sz w:val="22"/>
        </w:rPr>
      </w:pPr>
    </w:p>
    <w:p w:rsidR="007706D2" w:rsidRDefault="007706D2" w:rsidP="00DE1F1D">
      <w:pPr>
        <w:jc w:val="center"/>
        <w:rPr>
          <w:rFonts w:ascii="Arial" w:hAnsi="Arial"/>
          <w:b/>
          <w:iCs/>
          <w:sz w:val="22"/>
        </w:rPr>
      </w:pPr>
    </w:p>
    <w:p w:rsidR="007706D2" w:rsidRDefault="007706D2" w:rsidP="00DE1F1D">
      <w:pPr>
        <w:jc w:val="center"/>
        <w:rPr>
          <w:rFonts w:ascii="Arial" w:hAnsi="Arial"/>
          <w:b/>
          <w:iCs/>
          <w:sz w:val="22"/>
        </w:rPr>
      </w:pPr>
    </w:p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</w:p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</w:p>
    <w:p w:rsidR="007706D2" w:rsidRPr="00C214D0" w:rsidRDefault="007706D2" w:rsidP="007706D2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>m Gebiet</w:t>
      </w:r>
    </w:p>
    <w:p w:rsidR="007706D2" w:rsidRDefault="007706D2" w:rsidP="007706D2">
      <w:pPr>
        <w:ind w:left="284"/>
        <w:jc w:val="center"/>
        <w:rPr>
          <w:rFonts w:ascii="Arial" w:hAnsi="Arial"/>
          <w:b/>
          <w:iCs/>
          <w:sz w:val="22"/>
        </w:rPr>
      </w:pPr>
    </w:p>
    <w:p w:rsidR="007706D2" w:rsidRDefault="007706D2" w:rsidP="007706D2">
      <w:pPr>
        <w:ind w:left="284"/>
        <w:jc w:val="center"/>
        <w:rPr>
          <w:rFonts w:ascii="Arial" w:hAnsi="Arial"/>
          <w:b/>
          <w:iCs/>
          <w:sz w:val="22"/>
        </w:rPr>
      </w:pPr>
    </w:p>
    <w:p w:rsidR="007706D2" w:rsidRDefault="007706D2" w:rsidP="007706D2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Anatomie</w:t>
      </w:r>
    </w:p>
    <w:p w:rsidR="007706D2" w:rsidRDefault="007706D2" w:rsidP="007706D2">
      <w:pPr>
        <w:ind w:left="284"/>
        <w:jc w:val="center"/>
        <w:rPr>
          <w:rFonts w:ascii="Arial" w:hAnsi="Arial"/>
          <w:b/>
          <w:iCs/>
          <w:sz w:val="22"/>
        </w:rPr>
      </w:pPr>
    </w:p>
    <w:p w:rsidR="007706D2" w:rsidRDefault="007706D2" w:rsidP="007706D2">
      <w:pPr>
        <w:ind w:left="284"/>
        <w:jc w:val="center"/>
        <w:rPr>
          <w:rFonts w:ascii="Arial" w:hAnsi="Arial"/>
          <w:b/>
          <w:iCs/>
          <w:sz w:val="22"/>
        </w:rPr>
      </w:pPr>
    </w:p>
    <w:p w:rsidR="007706D2" w:rsidRPr="00C214D0" w:rsidRDefault="007706D2" w:rsidP="007706D2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7706D2" w:rsidRDefault="007706D2" w:rsidP="007706D2">
      <w:pPr>
        <w:ind w:left="284"/>
        <w:jc w:val="center"/>
        <w:rPr>
          <w:rFonts w:ascii="Arial" w:hAnsi="Arial"/>
          <w:b/>
          <w:iCs/>
          <w:sz w:val="22"/>
        </w:rPr>
      </w:pPr>
    </w:p>
    <w:p w:rsidR="007706D2" w:rsidRDefault="007706D2" w:rsidP="007706D2">
      <w:pPr>
        <w:ind w:left="284"/>
        <w:jc w:val="center"/>
        <w:rPr>
          <w:rFonts w:ascii="Arial" w:hAnsi="Arial"/>
          <w:b/>
          <w:iCs/>
          <w:sz w:val="22"/>
        </w:rPr>
      </w:pPr>
    </w:p>
    <w:p w:rsidR="007706D2" w:rsidRDefault="007706D2" w:rsidP="007706D2">
      <w:pPr>
        <w:ind w:left="284"/>
        <w:jc w:val="center"/>
        <w:rPr>
          <w:rFonts w:ascii="Arial" w:hAnsi="Arial"/>
          <w:b/>
          <w:iCs/>
          <w:sz w:val="22"/>
        </w:rPr>
      </w:pPr>
    </w:p>
    <w:p w:rsidR="007706D2" w:rsidRPr="00D9015D" w:rsidRDefault="007706D2" w:rsidP="007706D2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p w:rsidR="00783DC1" w:rsidRPr="00AC6A3F" w:rsidRDefault="00783DC1" w:rsidP="006E65AF">
      <w:pPr>
        <w:jc w:val="center"/>
        <w:rPr>
          <w:rFonts w:ascii="Arial" w:hAnsi="Arial" w:cs="Arial"/>
        </w:rPr>
      </w:pPr>
    </w:p>
    <w:p w:rsidR="00E07185" w:rsidRDefault="00E07185" w:rsidP="00A617B0">
      <w:pPr>
        <w:rPr>
          <w:rFonts w:ascii="Arial" w:hAnsi="Arial" w:cs="Arial"/>
          <w:b/>
        </w:rPr>
      </w:pPr>
    </w:p>
    <w:p w:rsidR="00783DC1" w:rsidRDefault="00783DC1" w:rsidP="00D954FF">
      <w:pPr>
        <w:jc w:val="center"/>
        <w:rPr>
          <w:rFonts w:ascii="Arial" w:hAnsi="Arial" w:cs="Arial"/>
          <w:b/>
        </w:rPr>
      </w:pPr>
    </w:p>
    <w:tbl>
      <w:tblPr>
        <w:tblStyle w:val="Tabellenraster"/>
        <w:tblW w:w="9214" w:type="dxa"/>
        <w:tblInd w:w="-34" w:type="dxa"/>
        <w:tblLook w:val="01E0" w:firstRow="1" w:lastRow="1" w:firstColumn="1" w:lastColumn="1" w:noHBand="0" w:noVBand="0"/>
      </w:tblPr>
      <w:tblGrid>
        <w:gridCol w:w="5671"/>
        <w:gridCol w:w="3543"/>
      </w:tblGrid>
      <w:tr w:rsidR="00D954FF" w:rsidTr="00D954FF">
        <w:trPr>
          <w:trHeight w:val="617"/>
        </w:trPr>
        <w:tc>
          <w:tcPr>
            <w:tcW w:w="5671" w:type="dxa"/>
            <w:vAlign w:val="center"/>
          </w:tcPr>
          <w:p w:rsidR="00D954FF" w:rsidRPr="00917297" w:rsidRDefault="00D954FF" w:rsidP="00397681">
            <w:pPr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Untersuchungs- und Behandlungsmeth</w:t>
            </w:r>
            <w:r w:rsidRPr="00917297">
              <w:rPr>
                <w:rFonts w:ascii="Arial" w:hAnsi="Arial" w:cs="Arial"/>
                <w:b/>
              </w:rPr>
              <w:t>o</w:t>
            </w:r>
            <w:r w:rsidRPr="0091729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06D2" w:rsidRDefault="007706D2" w:rsidP="007706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Selbstständig durchgeführt</w:t>
            </w:r>
          </w:p>
          <w:p w:rsidR="00D954FF" w:rsidRPr="00783DC1" w:rsidRDefault="007706D2" w:rsidP="007706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3A94">
              <w:rPr>
                <w:rFonts w:ascii="Arial" w:hAnsi="Arial" w:cs="Arial"/>
                <w:sz w:val="16"/>
                <w:szCs w:val="16"/>
              </w:rPr>
              <w:t>(oder mitgewirkt wenn gefordert)</w:t>
            </w: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EA61E7" w:rsidRDefault="00D954FF" w:rsidP="000C5D7D">
            <w:pPr>
              <w:rPr>
                <w:rFonts w:ascii="Arial" w:hAnsi="Arial" w:cs="Arial"/>
              </w:rPr>
            </w:pPr>
            <w:r w:rsidRPr="00EA61E7">
              <w:rPr>
                <w:rFonts w:ascii="Arial" w:hAnsi="Arial" w:cs="Arial"/>
                <w:color w:val="000000"/>
              </w:rPr>
              <w:t xml:space="preserve">den allgemeinen Inhalten der Weiterbildung für die Abschnitte B und C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CF013E" w:rsidRDefault="00D954FF" w:rsidP="00397681">
            <w:pPr>
              <w:rPr>
                <w:rFonts w:ascii="Arial" w:hAnsi="Arial" w:cs="Arial"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EA61E7" w:rsidRDefault="00D954FF" w:rsidP="00397681">
            <w:pPr>
              <w:rPr>
                <w:rFonts w:ascii="Arial" w:hAnsi="Arial" w:cs="Arial"/>
              </w:rPr>
            </w:pPr>
            <w:r w:rsidRPr="00EA61E7">
              <w:rPr>
                <w:rFonts w:ascii="Arial" w:hAnsi="Arial" w:cs="Arial"/>
                <w:color w:val="000000"/>
              </w:rPr>
              <w:t>den grundlegenden wissenschaftlichen Methoden zur Untersuchung morphologisch-medizinischer Fragestellungen, der makroskopischen Anatomie, der mikroskopischen Anatomie und der Embryologie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CF013E" w:rsidRDefault="00D954FF" w:rsidP="00397681">
            <w:pPr>
              <w:rPr>
                <w:rFonts w:ascii="Arial" w:hAnsi="Arial" w:cs="Arial"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EA61E7" w:rsidRDefault="00D954FF" w:rsidP="00EA61E7">
            <w:pPr>
              <w:rPr>
                <w:rFonts w:ascii="Arial" w:hAnsi="Arial" w:cs="Arial"/>
              </w:rPr>
            </w:pPr>
            <w:r w:rsidRPr="00EA61E7">
              <w:rPr>
                <w:rFonts w:ascii="Arial" w:hAnsi="Arial" w:cs="Arial"/>
                <w:color w:val="000000"/>
              </w:rPr>
              <w:t>den Vorschriften des Leichentransport- und Bestattungswesens und der entsprechenden Hygienevorschrift</w:t>
            </w:r>
            <w:r>
              <w:rPr>
                <w:rFonts w:ascii="Arial" w:hAnsi="Arial" w:cs="Arial"/>
                <w:color w:val="000000"/>
              </w:rPr>
              <w:t>en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CF013E" w:rsidRDefault="00D954FF" w:rsidP="00397681">
            <w:pPr>
              <w:rPr>
                <w:rFonts w:ascii="Arial" w:hAnsi="Arial" w:cs="Arial"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EA61E7" w:rsidRDefault="00D954FF" w:rsidP="00397681">
            <w:pPr>
              <w:rPr>
                <w:rFonts w:ascii="Arial" w:hAnsi="Arial" w:cs="Arial"/>
              </w:rPr>
            </w:pPr>
            <w:r w:rsidRPr="00EA61E7">
              <w:rPr>
                <w:rFonts w:ascii="Arial" w:hAnsi="Arial" w:cs="Arial"/>
                <w:color w:val="000000"/>
              </w:rPr>
              <w:t>der systematischen und topographischen Anatomie einschließlich der Zusammenhänge zwischen Struktur und Funktion sowie der vergleichenden Anatomie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CF013E" w:rsidRDefault="00D954FF" w:rsidP="00397681">
            <w:pPr>
              <w:rPr>
                <w:rFonts w:ascii="Arial" w:hAnsi="Arial" w:cs="Arial"/>
                <w:b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EA61E7" w:rsidRDefault="00D954FF" w:rsidP="00397681">
            <w:pPr>
              <w:rPr>
                <w:rFonts w:ascii="Arial" w:hAnsi="Arial" w:cs="Arial"/>
              </w:rPr>
            </w:pPr>
            <w:r w:rsidRPr="00EA61E7">
              <w:rPr>
                <w:rFonts w:ascii="Arial" w:hAnsi="Arial" w:cs="Arial"/>
                <w:color w:val="000000"/>
              </w:rPr>
              <w:t>der klinischen Anatomie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CF013E" w:rsidRDefault="00D954FF" w:rsidP="00397681">
            <w:pPr>
              <w:rPr>
                <w:rFonts w:ascii="Arial" w:hAnsi="Arial" w:cs="Arial"/>
                <w:b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EA61E7" w:rsidRDefault="00D954FF" w:rsidP="00397681">
            <w:pPr>
              <w:rPr>
                <w:rFonts w:ascii="Arial" w:hAnsi="Arial" w:cs="Arial"/>
              </w:rPr>
            </w:pPr>
            <w:r w:rsidRPr="00EA61E7">
              <w:rPr>
                <w:rFonts w:ascii="Arial" w:hAnsi="Arial" w:cs="Arial"/>
                <w:color w:val="000000"/>
              </w:rPr>
              <w:t>der Röntgenanatomie und deren grundlegenden bildgebenden Verfahren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CF013E" w:rsidRDefault="00D954FF" w:rsidP="00397681">
            <w:pPr>
              <w:rPr>
                <w:rFonts w:ascii="Arial" w:hAnsi="Arial" w:cs="Arial"/>
                <w:b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D954FF" w:rsidRPr="00EA61E7" w:rsidRDefault="00D954FF" w:rsidP="00EA61E7">
            <w:pPr>
              <w:ind w:left="34"/>
              <w:rPr>
                <w:rFonts w:ascii="Arial" w:hAnsi="Arial" w:cs="Arial"/>
              </w:rPr>
            </w:pPr>
            <w:r w:rsidRPr="00EA61E7">
              <w:rPr>
                <w:rFonts w:ascii="Arial" w:hAnsi="Arial" w:cs="Arial"/>
                <w:color w:val="000000"/>
              </w:rPr>
              <w:t>des Donationswesens und der Vermächtnisse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4FF" w:rsidRPr="00CF013E" w:rsidRDefault="00D954FF" w:rsidP="00397681">
            <w:pPr>
              <w:rPr>
                <w:rFonts w:ascii="Arial" w:hAnsi="Arial" w:cs="Arial"/>
                <w:b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Default="00D954FF" w:rsidP="00EA61E7">
            <w:pPr>
              <w:pStyle w:val="RL-1Strich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/>
              </w:rPr>
            </w:pPr>
            <w:r w:rsidRPr="00EA61E7">
              <w:rPr>
                <w:rFonts w:cs="Arial"/>
                <w:color w:val="000000"/>
              </w:rPr>
              <w:t>der Emb</w:t>
            </w:r>
            <w:r>
              <w:rPr>
                <w:rFonts w:cs="Arial"/>
                <w:color w:val="000000"/>
              </w:rPr>
              <w:t>ryologie und den Grundlagen der</w:t>
            </w:r>
          </w:p>
          <w:p w:rsidR="00D954FF" w:rsidRPr="00EA61E7" w:rsidRDefault="00D954FF" w:rsidP="00EA61E7">
            <w:pPr>
              <w:pStyle w:val="RL-1Strich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A61E7">
              <w:rPr>
                <w:rFonts w:cs="Arial"/>
                <w:color w:val="000000"/>
              </w:rPr>
              <w:t>Entwicklungsbiologie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CF013E" w:rsidRDefault="00D954FF" w:rsidP="00397681">
            <w:pPr>
              <w:rPr>
                <w:rFonts w:ascii="Arial" w:hAnsi="Arial" w:cs="Arial"/>
                <w:b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EA61E7" w:rsidRDefault="00D954FF" w:rsidP="00ED1FD5">
            <w:pPr>
              <w:rPr>
                <w:rFonts w:ascii="Arial" w:hAnsi="Arial" w:cs="Arial"/>
              </w:rPr>
            </w:pPr>
            <w:r w:rsidRPr="00EA61E7">
              <w:rPr>
                <w:rFonts w:ascii="Arial" w:hAnsi="Arial" w:cs="Arial"/>
                <w:color w:val="000000"/>
              </w:rPr>
              <w:t>der Konservierung und Aufbewahrung von Leichen unter Beachtung der entsprechenden Hygienevorschriften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CF013E" w:rsidRDefault="00D954FF" w:rsidP="00397681">
            <w:pPr>
              <w:rPr>
                <w:rFonts w:ascii="Arial" w:hAnsi="Arial" w:cs="Arial"/>
                <w:b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EA61E7" w:rsidRDefault="00D954FF" w:rsidP="00EA61E7">
            <w:pPr>
              <w:ind w:left="34"/>
              <w:rPr>
                <w:rFonts w:ascii="Arial" w:hAnsi="Arial" w:cs="Arial"/>
              </w:rPr>
            </w:pPr>
            <w:r w:rsidRPr="00EA61E7">
              <w:rPr>
                <w:rFonts w:ascii="Arial" w:hAnsi="Arial" w:cs="Arial"/>
                <w:color w:val="000000"/>
              </w:rPr>
              <w:t>den makroskopischen Präparationsmethoden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CF013E" w:rsidRDefault="00D954FF" w:rsidP="00397681">
            <w:pPr>
              <w:rPr>
                <w:rFonts w:ascii="Arial" w:hAnsi="Arial" w:cs="Arial"/>
                <w:b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EA61E7" w:rsidRDefault="00D954FF" w:rsidP="00EA61E7">
            <w:pPr>
              <w:ind w:left="34"/>
              <w:rPr>
                <w:rFonts w:ascii="Arial" w:hAnsi="Arial" w:cs="Arial"/>
              </w:rPr>
            </w:pPr>
            <w:r w:rsidRPr="00EA61E7">
              <w:rPr>
                <w:rFonts w:ascii="Arial" w:hAnsi="Arial" w:cs="Arial"/>
                <w:color w:val="000000"/>
              </w:rPr>
              <w:t>der Herstellung, Montage und Pflege von anatomischen Sammlungspräparaten und deren Demonstration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CF013E" w:rsidRDefault="00D954FF" w:rsidP="00397681">
            <w:pPr>
              <w:rPr>
                <w:rFonts w:ascii="Arial" w:hAnsi="Arial" w:cs="Arial"/>
                <w:b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EA61E7" w:rsidRDefault="00D954FF" w:rsidP="00EA61E7">
            <w:pPr>
              <w:rPr>
                <w:rFonts w:ascii="Arial" w:hAnsi="Arial" w:cs="Arial"/>
              </w:rPr>
            </w:pPr>
            <w:r w:rsidRPr="00EA61E7">
              <w:rPr>
                <w:rFonts w:ascii="Arial" w:hAnsi="Arial" w:cs="Arial"/>
                <w:color w:val="000000"/>
              </w:rPr>
              <w:t>der Histologie und mikroskopischen Anatomie einschließlich der Histochemie und der Immunhistochemie und in situ Hybridisierung mit den einschlägigen Fixations-, Schnitt- und Färbetechniken</w:t>
            </w:r>
          </w:p>
        </w:tc>
        <w:tc>
          <w:tcPr>
            <w:tcW w:w="3543" w:type="dxa"/>
          </w:tcPr>
          <w:p w:rsidR="00D954FF" w:rsidRPr="00CF013E" w:rsidRDefault="00D954FF" w:rsidP="00397681">
            <w:pPr>
              <w:rPr>
                <w:rFonts w:ascii="Arial" w:hAnsi="Arial" w:cs="Arial"/>
                <w:b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A83AA8" w:rsidRDefault="00D954FF" w:rsidP="00A83AA8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A83AA8">
              <w:rPr>
                <w:rFonts w:cs="Arial"/>
              </w:rPr>
              <w:t>der Licht- und Fluoreszenzmikroskopie mit den</w:t>
            </w:r>
          </w:p>
          <w:p w:rsidR="00D954FF" w:rsidRPr="00B65B7B" w:rsidRDefault="00D954FF" w:rsidP="00A83AA8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A83AA8">
              <w:rPr>
                <w:rFonts w:cs="Arial"/>
              </w:rPr>
              <w:t>verschiedenen Techniken</w:t>
            </w:r>
          </w:p>
        </w:tc>
        <w:tc>
          <w:tcPr>
            <w:tcW w:w="3543" w:type="dxa"/>
          </w:tcPr>
          <w:p w:rsidR="00D954FF" w:rsidRPr="00CF013E" w:rsidRDefault="00D954FF" w:rsidP="00397681">
            <w:pPr>
              <w:rPr>
                <w:rFonts w:ascii="Arial" w:hAnsi="Arial" w:cs="Arial"/>
                <w:b/>
              </w:rPr>
            </w:pPr>
          </w:p>
        </w:tc>
      </w:tr>
      <w:tr w:rsidR="00D954FF" w:rsidRPr="00A83AA8" w:rsidTr="00D954FF">
        <w:trPr>
          <w:trHeight w:val="510"/>
        </w:trPr>
        <w:tc>
          <w:tcPr>
            <w:tcW w:w="5671" w:type="dxa"/>
            <w:vAlign w:val="center"/>
          </w:tcPr>
          <w:p w:rsidR="00D954FF" w:rsidRPr="00B65B7B" w:rsidRDefault="00D954FF" w:rsidP="00013B7A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A83AA8">
              <w:rPr>
                <w:rFonts w:cs="Arial"/>
              </w:rPr>
              <w:t>der Gewebezüchtung und experimentellen Zytologie</w:t>
            </w:r>
          </w:p>
        </w:tc>
        <w:tc>
          <w:tcPr>
            <w:tcW w:w="3543" w:type="dxa"/>
          </w:tcPr>
          <w:p w:rsidR="00D954FF" w:rsidRPr="00A83AA8" w:rsidRDefault="00D954FF" w:rsidP="00A83AA8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D954FF" w:rsidRPr="00A83AA8" w:rsidTr="00D954FF">
        <w:trPr>
          <w:trHeight w:val="510"/>
        </w:trPr>
        <w:tc>
          <w:tcPr>
            <w:tcW w:w="5671" w:type="dxa"/>
            <w:vAlign w:val="center"/>
          </w:tcPr>
          <w:p w:rsidR="00D954FF" w:rsidRPr="00B65B7B" w:rsidRDefault="00D954FF" w:rsidP="00892FB7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A83AA8">
              <w:rPr>
                <w:rFonts w:cs="Arial"/>
              </w:rPr>
              <w:t>der Makro- und Mikrophotographie</w:t>
            </w:r>
          </w:p>
        </w:tc>
        <w:tc>
          <w:tcPr>
            <w:tcW w:w="3543" w:type="dxa"/>
          </w:tcPr>
          <w:p w:rsidR="00D954FF" w:rsidRPr="00A83AA8" w:rsidRDefault="00D954FF" w:rsidP="00A83AA8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D954FF" w:rsidRPr="00A83AA8" w:rsidTr="00D954FF">
        <w:trPr>
          <w:trHeight w:val="510"/>
        </w:trPr>
        <w:tc>
          <w:tcPr>
            <w:tcW w:w="5671" w:type="dxa"/>
            <w:vAlign w:val="center"/>
          </w:tcPr>
          <w:p w:rsidR="00D954FF" w:rsidRPr="00B65B7B" w:rsidRDefault="00D954FF" w:rsidP="00892FB7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A83AA8">
              <w:rPr>
                <w:rFonts w:cs="Arial"/>
              </w:rPr>
              <w:lastRenderedPageBreak/>
              <w:t>der Morphometrie mit Quantifizierungs- und Statistikmethoden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A83AA8" w:rsidRDefault="00D954FF" w:rsidP="00A83AA8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D954FF" w:rsidRPr="00A83AA8" w:rsidTr="00D954FF">
        <w:trPr>
          <w:trHeight w:val="510"/>
        </w:trPr>
        <w:tc>
          <w:tcPr>
            <w:tcW w:w="5671" w:type="dxa"/>
            <w:vAlign w:val="center"/>
          </w:tcPr>
          <w:p w:rsidR="00D954FF" w:rsidRPr="00A83AA8" w:rsidRDefault="00D954FF" w:rsidP="00E967DB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A83AA8">
              <w:rPr>
                <w:rFonts w:cs="Arial"/>
              </w:rPr>
              <w:t>der Elektronenmikroskopie und Molekularbiologie mit den verschiedenen Techniken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A83AA8" w:rsidRDefault="00D954FF" w:rsidP="00A83AA8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D954FF" w:rsidRPr="00CF013E" w:rsidTr="00D954FF">
        <w:trPr>
          <w:trHeight w:val="510"/>
        </w:trPr>
        <w:tc>
          <w:tcPr>
            <w:tcW w:w="5671" w:type="dxa"/>
            <w:vAlign w:val="center"/>
          </w:tcPr>
          <w:p w:rsidR="00D954FF" w:rsidRPr="00B65B7B" w:rsidRDefault="00D954FF" w:rsidP="00E967DB">
            <w:pPr>
              <w:pStyle w:val="RL-1Strich"/>
              <w:numPr>
                <w:ilvl w:val="0"/>
                <w:numId w:val="0"/>
              </w:numPr>
              <w:rPr>
                <w:rFonts w:cs="Arial"/>
                <w:color w:val="000000"/>
              </w:rPr>
            </w:pPr>
            <w:r w:rsidRPr="00B65B7B">
              <w:rPr>
                <w:rFonts w:cs="Arial"/>
                <w:color w:val="000000"/>
              </w:rPr>
              <w:t>den grundlegenden zell- und molekularbiologischen Methoden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54FF" w:rsidRPr="00CF013E" w:rsidRDefault="00D954FF" w:rsidP="00E967DB">
            <w:pPr>
              <w:rPr>
                <w:rFonts w:ascii="Arial" w:hAnsi="Arial" w:cs="Arial"/>
                <w:b/>
              </w:rPr>
            </w:pPr>
          </w:p>
        </w:tc>
      </w:tr>
    </w:tbl>
    <w:p w:rsidR="00B65B7B" w:rsidRPr="00CF013E" w:rsidRDefault="00B65B7B" w:rsidP="00DE1F1D">
      <w:pPr>
        <w:rPr>
          <w:rFonts w:ascii="Arial" w:hAnsi="Arial" w:cs="Arial"/>
        </w:rPr>
      </w:pPr>
    </w:p>
    <w:p w:rsidR="00DE1F1D" w:rsidRDefault="00DE1F1D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Style w:val="Tabellenraster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DE1F1D" w:rsidRPr="002D3F37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0C75FC" w:rsidRDefault="00DE1F1D" w:rsidP="0039768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90061D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0061D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</w:tcPr>
          <w:p w:rsidR="00DE1F1D" w:rsidRPr="002D3F37" w:rsidRDefault="00DE1F1D" w:rsidP="0039768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90061D" w:rsidRDefault="00DE1F1D" w:rsidP="00397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0061D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90061D">
              <w:rPr>
                <w:rFonts w:ascii="Arial" w:hAnsi="Arial" w:cs="Arial"/>
                <w:sz w:val="16"/>
                <w:szCs w:val="16"/>
              </w:rPr>
              <w:t>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2612CE" w:rsidRDefault="002612CE" w:rsidP="00DE1F1D"/>
    <w:p w:rsidR="002612CE" w:rsidRDefault="002612CE" w:rsidP="00DE1F1D"/>
    <w:tbl>
      <w:tblPr>
        <w:tblStyle w:val="Tabellenraster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Tr="002612CE">
        <w:tc>
          <w:tcPr>
            <w:tcW w:w="2675" w:type="dxa"/>
            <w:vAlign w:val="center"/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2612CE" w:rsidRPr="002D3F37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0C75FC" w:rsidRDefault="002612CE" w:rsidP="00B72B3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90061D" w:rsidTr="002612CE">
        <w:trPr>
          <w:trHeight w:val="507"/>
        </w:trPr>
        <w:tc>
          <w:tcPr>
            <w:tcW w:w="2675" w:type="dxa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2612CE" w:rsidRPr="002D3F37" w:rsidRDefault="002612CE" w:rsidP="00B72B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90061D" w:rsidRDefault="002612CE" w:rsidP="00B72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DE1F1D"/>
    <w:sectPr w:rsidR="00DE1F1D" w:rsidSect="00D954FF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AD1" w:rsidRDefault="007A5AD1">
      <w:r>
        <w:separator/>
      </w:r>
    </w:p>
  </w:endnote>
  <w:endnote w:type="continuationSeparator" w:id="0">
    <w:p w:rsidR="007A5AD1" w:rsidRDefault="007A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612C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706D2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AD1" w:rsidRDefault="007A5AD1">
      <w:r>
        <w:separator/>
      </w:r>
    </w:p>
  </w:footnote>
  <w:footnote w:type="continuationSeparator" w:id="0">
    <w:p w:rsidR="007A5AD1" w:rsidRDefault="007A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605"/>
    </w:tblGrid>
    <w:tr w:rsidR="00D954FF" w:rsidTr="006E65AF">
      <w:tc>
        <w:tcPr>
          <w:tcW w:w="4605" w:type="dxa"/>
        </w:tcPr>
        <w:p w:rsidR="00D954FF" w:rsidRDefault="00D954FF" w:rsidP="006E65A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</w:tcPr>
        <w:p w:rsidR="00D954FF" w:rsidRDefault="00D954FF" w:rsidP="006E65AF">
          <w:pPr>
            <w:tabs>
              <w:tab w:val="left" w:pos="248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Zeitraum von</w:t>
          </w:r>
          <w:r>
            <w:rPr>
              <w:rFonts w:ascii="Arial" w:hAnsi="Arial" w:cs="Arial"/>
            </w:rPr>
            <w:tab/>
            <w:t>bis</w:t>
          </w:r>
          <w:r w:rsidRPr="00CF013E">
            <w:rPr>
              <w:rFonts w:ascii="Arial" w:hAnsi="Arial" w:cs="Arial"/>
            </w:rPr>
            <w:t xml:space="preserve">  </w:t>
          </w:r>
        </w:p>
      </w:tc>
    </w:tr>
  </w:tbl>
  <w:p w:rsidR="00D954FF" w:rsidRDefault="00D954FF" w:rsidP="00D954FF">
    <w:pPr>
      <w:jc w:val="center"/>
      <w:rPr>
        <w:rFonts w:ascii="Arial" w:hAnsi="Arial" w:cs="Arial"/>
      </w:rPr>
    </w:pPr>
  </w:p>
  <w:p w:rsidR="00D954FF" w:rsidRDefault="00D954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5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0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4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0"/>
  </w:num>
  <w:num w:numId="5">
    <w:abstractNumId w:val="20"/>
  </w:num>
  <w:num w:numId="6">
    <w:abstractNumId w:val="1"/>
  </w:num>
  <w:num w:numId="7">
    <w:abstractNumId w:val="9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  <w:num w:numId="15">
    <w:abstractNumId w:val="12"/>
  </w:num>
  <w:num w:numId="16">
    <w:abstractNumId w:val="2"/>
  </w:num>
  <w:num w:numId="17">
    <w:abstractNumId w:val="11"/>
  </w:num>
  <w:num w:numId="18">
    <w:abstractNumId w:val="16"/>
  </w:num>
  <w:num w:numId="19">
    <w:abstractNumId w:val="14"/>
  </w:num>
  <w:num w:numId="20">
    <w:abstractNumId w:val="19"/>
  </w:num>
  <w:num w:numId="21">
    <w:abstractNumId w:val="21"/>
  </w:num>
  <w:num w:numId="22">
    <w:abstractNumId w:val="4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07870"/>
    <w:rsid w:val="00013B7A"/>
    <w:rsid w:val="00020D0F"/>
    <w:rsid w:val="00044EE7"/>
    <w:rsid w:val="000653D5"/>
    <w:rsid w:val="00093E94"/>
    <w:rsid w:val="000A373B"/>
    <w:rsid w:val="000C307E"/>
    <w:rsid w:val="000C5D7D"/>
    <w:rsid w:val="000F0EE6"/>
    <w:rsid w:val="00124A0E"/>
    <w:rsid w:val="00133F41"/>
    <w:rsid w:val="001365CA"/>
    <w:rsid w:val="001B49BE"/>
    <w:rsid w:val="001C60A1"/>
    <w:rsid w:val="001C70B0"/>
    <w:rsid w:val="001D138B"/>
    <w:rsid w:val="001E2AA8"/>
    <w:rsid w:val="001F28CC"/>
    <w:rsid w:val="00222452"/>
    <w:rsid w:val="00222F02"/>
    <w:rsid w:val="002337E0"/>
    <w:rsid w:val="0023676F"/>
    <w:rsid w:val="00253D21"/>
    <w:rsid w:val="002612CE"/>
    <w:rsid w:val="002C54B6"/>
    <w:rsid w:val="002D09FF"/>
    <w:rsid w:val="00312913"/>
    <w:rsid w:val="00315E09"/>
    <w:rsid w:val="00331200"/>
    <w:rsid w:val="00360DDD"/>
    <w:rsid w:val="00397681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B5E33"/>
    <w:rsid w:val="004D1BD3"/>
    <w:rsid w:val="004E5FF0"/>
    <w:rsid w:val="004E74E5"/>
    <w:rsid w:val="005027D3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607069"/>
    <w:rsid w:val="0062108D"/>
    <w:rsid w:val="00626A38"/>
    <w:rsid w:val="00630F71"/>
    <w:rsid w:val="00643A23"/>
    <w:rsid w:val="006823BB"/>
    <w:rsid w:val="006A5CCB"/>
    <w:rsid w:val="006E65AF"/>
    <w:rsid w:val="006E6BEA"/>
    <w:rsid w:val="006F22C2"/>
    <w:rsid w:val="00742142"/>
    <w:rsid w:val="00752DB3"/>
    <w:rsid w:val="00754F04"/>
    <w:rsid w:val="007706D2"/>
    <w:rsid w:val="0077395D"/>
    <w:rsid w:val="00783DC1"/>
    <w:rsid w:val="007A5AD1"/>
    <w:rsid w:val="007C33A2"/>
    <w:rsid w:val="007D7FE7"/>
    <w:rsid w:val="007E0C8B"/>
    <w:rsid w:val="007E295B"/>
    <w:rsid w:val="007F64E8"/>
    <w:rsid w:val="00806AF4"/>
    <w:rsid w:val="008301AA"/>
    <w:rsid w:val="0086025A"/>
    <w:rsid w:val="00873F5F"/>
    <w:rsid w:val="00882081"/>
    <w:rsid w:val="00892FB7"/>
    <w:rsid w:val="008B04DD"/>
    <w:rsid w:val="008B2892"/>
    <w:rsid w:val="008C36A3"/>
    <w:rsid w:val="008C551E"/>
    <w:rsid w:val="008E041E"/>
    <w:rsid w:val="008E5E79"/>
    <w:rsid w:val="008E6035"/>
    <w:rsid w:val="008E6225"/>
    <w:rsid w:val="008F5328"/>
    <w:rsid w:val="00905CB1"/>
    <w:rsid w:val="009205F2"/>
    <w:rsid w:val="00935B62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83AA8"/>
    <w:rsid w:val="00A90F5C"/>
    <w:rsid w:val="00A941A1"/>
    <w:rsid w:val="00AA4540"/>
    <w:rsid w:val="00AB06ED"/>
    <w:rsid w:val="00AB0C51"/>
    <w:rsid w:val="00AF2887"/>
    <w:rsid w:val="00B5533F"/>
    <w:rsid w:val="00B55650"/>
    <w:rsid w:val="00B65B7B"/>
    <w:rsid w:val="00B67A2B"/>
    <w:rsid w:val="00B72B36"/>
    <w:rsid w:val="00C00ED6"/>
    <w:rsid w:val="00C22ED0"/>
    <w:rsid w:val="00C65E19"/>
    <w:rsid w:val="00C9673F"/>
    <w:rsid w:val="00CB5D88"/>
    <w:rsid w:val="00CC0688"/>
    <w:rsid w:val="00CE0DEC"/>
    <w:rsid w:val="00CE3C61"/>
    <w:rsid w:val="00CE48C8"/>
    <w:rsid w:val="00CE5564"/>
    <w:rsid w:val="00CF013E"/>
    <w:rsid w:val="00D07810"/>
    <w:rsid w:val="00D10989"/>
    <w:rsid w:val="00D357A6"/>
    <w:rsid w:val="00D64BAD"/>
    <w:rsid w:val="00D840A0"/>
    <w:rsid w:val="00D954FF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967DB"/>
    <w:rsid w:val="00EA48B5"/>
    <w:rsid w:val="00EA61E7"/>
    <w:rsid w:val="00EB1C04"/>
    <w:rsid w:val="00EB683C"/>
    <w:rsid w:val="00EB7812"/>
    <w:rsid w:val="00ED1FD5"/>
    <w:rsid w:val="00ED52CA"/>
    <w:rsid w:val="00EF2862"/>
    <w:rsid w:val="00F156A1"/>
    <w:rsid w:val="00F23F6C"/>
    <w:rsid w:val="00F3343D"/>
    <w:rsid w:val="00F405EB"/>
    <w:rsid w:val="00F4180B"/>
    <w:rsid w:val="00F71EE4"/>
    <w:rsid w:val="00F72CBA"/>
    <w:rsid w:val="00F92A2C"/>
    <w:rsid w:val="00F93382"/>
    <w:rsid w:val="00F95E3D"/>
    <w:rsid w:val="00FA141C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74ECB1-A2A8-4BA5-B2A8-AC1636B1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2013-11-05T09:37:00Z</cp:lastPrinted>
  <dcterms:created xsi:type="dcterms:W3CDTF">2024-03-21T14:45:00Z</dcterms:created>
  <dcterms:modified xsi:type="dcterms:W3CDTF">2024-03-21T14:45:00Z</dcterms:modified>
</cp:coreProperties>
</file>